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78"/>
        <w:gridCol w:w="5723"/>
      </w:tblGrid>
      <w:tr w:rsidR="00D944B4" w:rsidRPr="00D944B4" w:rsidTr="00D944B4">
        <w:trPr>
          <w:trHeight w:val="1122"/>
          <w:tblCellSpacing w:w="0" w:type="dxa"/>
        </w:trPr>
        <w:tc>
          <w:tcPr>
            <w:tcW w:w="3478" w:type="dxa"/>
            <w:shd w:val="clear" w:color="auto" w:fill="FFFFFF"/>
            <w:tcMar>
              <w:top w:w="0" w:type="dxa"/>
              <w:left w:w="108" w:type="dxa"/>
              <w:bottom w:w="0" w:type="dxa"/>
              <w:right w:w="108" w:type="dxa"/>
            </w:tcMa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b/>
                <w:bCs/>
                <w:sz w:val="24"/>
                <w:szCs w:val="24"/>
                <w:lang w:val="vi-VN"/>
              </w:rPr>
              <w:t>CHÍNH PHỦ</w:t>
            </w:r>
            <w:r w:rsidRPr="00D944B4">
              <w:rPr>
                <w:rFonts w:ascii="Times New Roman" w:eastAsia="Times New Roman" w:hAnsi="Times New Roman" w:cs="Times New Roman"/>
                <w:b/>
                <w:bCs/>
                <w:sz w:val="24"/>
                <w:szCs w:val="24"/>
                <w:lang w:val="vi-VN"/>
              </w:rPr>
              <w:br/>
              <w:t>-------</w:t>
            </w:r>
          </w:p>
        </w:tc>
        <w:tc>
          <w:tcPr>
            <w:tcW w:w="5723" w:type="dxa"/>
            <w:shd w:val="clear" w:color="auto" w:fill="FFFFFF"/>
            <w:tcMar>
              <w:top w:w="0" w:type="dxa"/>
              <w:left w:w="108" w:type="dxa"/>
              <w:bottom w:w="0" w:type="dxa"/>
              <w:right w:w="108" w:type="dxa"/>
            </w:tcMa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b/>
                <w:bCs/>
                <w:sz w:val="24"/>
                <w:szCs w:val="24"/>
                <w:lang w:val="vi-VN"/>
              </w:rPr>
              <w:t>CỘNG HÒA XÃ HỘI CHỦ NGHĨA VIỆT NAM</w:t>
            </w:r>
            <w:r w:rsidRPr="00D944B4">
              <w:rPr>
                <w:rFonts w:ascii="Times New Roman" w:eastAsia="Times New Roman" w:hAnsi="Times New Roman" w:cs="Times New Roman"/>
                <w:b/>
                <w:bCs/>
                <w:sz w:val="24"/>
                <w:szCs w:val="24"/>
                <w:lang w:val="vi-VN"/>
              </w:rPr>
              <w:br/>
              <w:t>Độc lập - Tự do - Hạnh phúc </w:t>
            </w:r>
            <w:r w:rsidRPr="00D944B4">
              <w:rPr>
                <w:rFonts w:ascii="Times New Roman" w:eastAsia="Times New Roman" w:hAnsi="Times New Roman" w:cs="Times New Roman"/>
                <w:b/>
                <w:bCs/>
                <w:sz w:val="24"/>
                <w:szCs w:val="24"/>
                <w:lang w:val="vi-VN"/>
              </w:rPr>
              <w:br/>
              <w:t>---------------</w:t>
            </w:r>
          </w:p>
        </w:tc>
      </w:tr>
      <w:tr w:rsidR="00D944B4" w:rsidRPr="00D944B4" w:rsidTr="00D944B4">
        <w:trPr>
          <w:trHeight w:val="539"/>
          <w:tblCellSpacing w:w="0" w:type="dxa"/>
        </w:trPr>
        <w:tc>
          <w:tcPr>
            <w:tcW w:w="3478" w:type="dxa"/>
            <w:shd w:val="clear" w:color="auto" w:fill="FFFFFF"/>
            <w:tcMar>
              <w:top w:w="0" w:type="dxa"/>
              <w:left w:w="108" w:type="dxa"/>
              <w:bottom w:w="0" w:type="dxa"/>
              <w:right w:w="108" w:type="dxa"/>
            </w:tcMa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Số: </w:t>
            </w:r>
            <w:bookmarkStart w:id="0" w:name="_GoBack"/>
            <w:r w:rsidRPr="00D944B4">
              <w:rPr>
                <w:rFonts w:ascii="Times New Roman" w:eastAsia="Times New Roman" w:hAnsi="Times New Roman" w:cs="Times New Roman"/>
                <w:sz w:val="24"/>
                <w:szCs w:val="24"/>
              </w:rPr>
              <w:t>14/2019</w:t>
            </w:r>
            <w:r w:rsidRPr="00D944B4">
              <w:rPr>
                <w:rFonts w:ascii="Times New Roman" w:eastAsia="Times New Roman" w:hAnsi="Times New Roman" w:cs="Times New Roman"/>
                <w:sz w:val="24"/>
                <w:szCs w:val="24"/>
                <w:lang w:val="vi-VN"/>
              </w:rPr>
              <w:t>/</w:t>
            </w:r>
            <w:r w:rsidRPr="00D944B4">
              <w:rPr>
                <w:rFonts w:ascii="Times New Roman" w:eastAsia="Times New Roman" w:hAnsi="Times New Roman" w:cs="Times New Roman"/>
                <w:sz w:val="24"/>
                <w:szCs w:val="24"/>
              </w:rPr>
              <w:t>NĐ-</w:t>
            </w:r>
            <w:r w:rsidRPr="00D944B4">
              <w:rPr>
                <w:rFonts w:ascii="Times New Roman" w:eastAsia="Times New Roman" w:hAnsi="Times New Roman" w:cs="Times New Roman"/>
                <w:sz w:val="24"/>
                <w:szCs w:val="24"/>
                <w:lang w:val="vi-VN"/>
              </w:rPr>
              <w:t>CP</w:t>
            </w:r>
            <w:bookmarkEnd w:id="0"/>
          </w:p>
        </w:tc>
        <w:tc>
          <w:tcPr>
            <w:tcW w:w="5723" w:type="dxa"/>
            <w:shd w:val="clear" w:color="auto" w:fill="FFFFFF"/>
            <w:tcMar>
              <w:top w:w="0" w:type="dxa"/>
              <w:left w:w="108" w:type="dxa"/>
              <w:bottom w:w="0" w:type="dxa"/>
              <w:right w:w="108" w:type="dxa"/>
            </w:tcMar>
            <w:hideMark/>
          </w:tcPr>
          <w:p w:rsidR="00D944B4" w:rsidRPr="00D944B4" w:rsidRDefault="00D944B4" w:rsidP="00D944B4">
            <w:pPr>
              <w:spacing w:before="120" w:after="120" w:line="234" w:lineRule="atLeast"/>
              <w:jc w:val="right"/>
              <w:rPr>
                <w:rFonts w:ascii="Times New Roman" w:eastAsia="Times New Roman" w:hAnsi="Times New Roman" w:cs="Times New Roman"/>
                <w:sz w:val="24"/>
                <w:szCs w:val="24"/>
              </w:rPr>
            </w:pPr>
            <w:r w:rsidRPr="00D944B4">
              <w:rPr>
                <w:rFonts w:ascii="Times New Roman" w:eastAsia="Times New Roman" w:hAnsi="Times New Roman" w:cs="Times New Roman"/>
                <w:i/>
                <w:iCs/>
                <w:sz w:val="24"/>
                <w:szCs w:val="24"/>
                <w:lang w:val="vi-VN"/>
              </w:rPr>
              <w:t>Hà Nội, ngày </w:t>
            </w:r>
            <w:r w:rsidRPr="00D944B4">
              <w:rPr>
                <w:rFonts w:ascii="Times New Roman" w:eastAsia="Times New Roman" w:hAnsi="Times New Roman" w:cs="Times New Roman"/>
                <w:i/>
                <w:iCs/>
                <w:sz w:val="24"/>
                <w:szCs w:val="24"/>
              </w:rPr>
              <w:t>01</w:t>
            </w:r>
            <w:r w:rsidRPr="00D944B4">
              <w:rPr>
                <w:rFonts w:ascii="Times New Roman" w:eastAsia="Times New Roman" w:hAnsi="Times New Roman" w:cs="Times New Roman"/>
                <w:i/>
                <w:iCs/>
                <w:sz w:val="24"/>
                <w:szCs w:val="24"/>
                <w:lang w:val="vi-VN"/>
              </w:rPr>
              <w:t> tháng </w:t>
            </w:r>
            <w:r w:rsidRPr="00D944B4">
              <w:rPr>
                <w:rFonts w:ascii="Times New Roman" w:eastAsia="Times New Roman" w:hAnsi="Times New Roman" w:cs="Times New Roman"/>
                <w:i/>
                <w:iCs/>
                <w:sz w:val="24"/>
                <w:szCs w:val="24"/>
              </w:rPr>
              <w:t>02</w:t>
            </w:r>
            <w:r w:rsidRPr="00D944B4">
              <w:rPr>
                <w:rFonts w:ascii="Times New Roman" w:eastAsia="Times New Roman" w:hAnsi="Times New Roman" w:cs="Times New Roman"/>
                <w:i/>
                <w:iCs/>
                <w:sz w:val="24"/>
                <w:szCs w:val="24"/>
                <w:lang w:val="vi-VN"/>
              </w:rPr>
              <w:t> năm 201</w:t>
            </w:r>
            <w:r w:rsidRPr="00D944B4">
              <w:rPr>
                <w:rFonts w:ascii="Times New Roman" w:eastAsia="Times New Roman" w:hAnsi="Times New Roman" w:cs="Times New Roman"/>
                <w:i/>
                <w:iCs/>
                <w:sz w:val="24"/>
                <w:szCs w:val="24"/>
              </w:rPr>
              <w:t>9</w:t>
            </w:r>
          </w:p>
        </w:tc>
      </w:tr>
    </w:tbl>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 </w:t>
      </w:r>
    </w:p>
    <w:p w:rsidR="00D944B4" w:rsidRPr="00D944B4" w:rsidRDefault="00D944B4" w:rsidP="00D944B4">
      <w:pPr>
        <w:shd w:val="clear" w:color="auto" w:fill="FFFFFF"/>
        <w:spacing w:after="0" w:line="234" w:lineRule="atLeast"/>
        <w:jc w:val="center"/>
        <w:rPr>
          <w:rFonts w:ascii="Times New Roman" w:eastAsia="Times New Roman" w:hAnsi="Times New Roman" w:cs="Times New Roman"/>
          <w:sz w:val="24"/>
          <w:szCs w:val="24"/>
        </w:rPr>
      </w:pPr>
      <w:bookmarkStart w:id="1" w:name="loai_1"/>
      <w:r w:rsidRPr="00D944B4">
        <w:rPr>
          <w:rFonts w:ascii="Times New Roman" w:eastAsia="Times New Roman" w:hAnsi="Times New Roman" w:cs="Times New Roman"/>
          <w:b/>
          <w:bCs/>
          <w:sz w:val="24"/>
          <w:szCs w:val="24"/>
          <w:lang w:val="vi-VN"/>
        </w:rPr>
        <w:t>NGHỊ ĐỊNH</w:t>
      </w:r>
      <w:bookmarkEnd w:id="1"/>
    </w:p>
    <w:p w:rsidR="00D944B4" w:rsidRPr="00D944B4" w:rsidRDefault="00D944B4" w:rsidP="00D944B4">
      <w:pPr>
        <w:shd w:val="clear" w:color="auto" w:fill="FFFFFF"/>
        <w:spacing w:after="0" w:line="234" w:lineRule="atLeast"/>
        <w:jc w:val="center"/>
        <w:rPr>
          <w:rFonts w:ascii="Times New Roman" w:eastAsia="Times New Roman" w:hAnsi="Times New Roman" w:cs="Times New Roman"/>
          <w:sz w:val="24"/>
          <w:szCs w:val="24"/>
        </w:rPr>
      </w:pPr>
      <w:bookmarkStart w:id="2" w:name="loai_1_name"/>
      <w:r w:rsidRPr="00D944B4">
        <w:rPr>
          <w:rFonts w:ascii="Times New Roman" w:eastAsia="Times New Roman" w:hAnsi="Times New Roman" w:cs="Times New Roman"/>
          <w:sz w:val="24"/>
          <w:szCs w:val="24"/>
        </w:rPr>
        <w:t>SỬA ĐỔI, BỔ SUNG MỘT SỐ ĐIỀU CỦA NGHỊ ĐỊNH SỐ </w:t>
      </w:r>
      <w:bookmarkEnd w:id="2"/>
      <w:r w:rsidRPr="00D944B4">
        <w:rPr>
          <w:rFonts w:ascii="Times New Roman" w:eastAsia="Times New Roman" w:hAnsi="Times New Roman" w:cs="Times New Roman"/>
          <w:sz w:val="24"/>
          <w:szCs w:val="24"/>
        </w:rPr>
        <w:t>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i/>
          <w:iCs/>
          <w:sz w:val="24"/>
          <w:szCs w:val="24"/>
          <w:lang w:val="vi-VN"/>
        </w:rPr>
        <w:t>Căn cứ Luật tổ chức Chính phủ ngày 19 tháng 6 năm 2015;</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i/>
          <w:iCs/>
          <w:sz w:val="24"/>
          <w:szCs w:val="24"/>
          <w:lang w:val="vi-VN"/>
        </w:rPr>
        <w:t>Căn cứ Luật thuế tiêu thụ đặc biệt ngày 14 tháng 11 năm 2008; Luật sửa đổi, bổ sung một số điều của Luật thuế tiêu thụ đặc biệt ngày 26 tháng 11 năm 2014;</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i/>
          <w:iCs/>
          <w:sz w:val="24"/>
          <w:szCs w:val="24"/>
          <w:lang w:val="vi-VN"/>
        </w:rPr>
        <w:t>Căn cứ Luật quản lý thuế ngày 29 tháng 11 năm 2006 và Luật sửa đổi, bổ sung một số điều của Luật quản lý thuế ngày 20 tháng 11 năm 2012;</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i/>
          <w:iCs/>
          <w:sz w:val="24"/>
          <w:szCs w:val="24"/>
          <w:lang w:val="vi-VN"/>
        </w:rPr>
        <w:t>Căn cứ Luật sửa đổi, bổ sung một số điều của Luật thuế gi</w:t>
      </w:r>
      <w:r w:rsidRPr="00D944B4">
        <w:rPr>
          <w:rFonts w:ascii="Times New Roman" w:eastAsia="Times New Roman" w:hAnsi="Times New Roman" w:cs="Times New Roman"/>
          <w:i/>
          <w:iCs/>
          <w:sz w:val="24"/>
          <w:szCs w:val="24"/>
        </w:rPr>
        <w:t>á</w:t>
      </w:r>
      <w:r w:rsidRPr="00D944B4">
        <w:rPr>
          <w:rFonts w:ascii="Times New Roman" w:eastAsia="Times New Roman" w:hAnsi="Times New Roman" w:cs="Times New Roman"/>
          <w:i/>
          <w:iCs/>
          <w:sz w:val="24"/>
          <w:szCs w:val="24"/>
          <w:lang w:val="vi-VN"/>
        </w:rPr>
        <w:t> trị gia tăng, Luật thuế tiêu thụ đặc biệt và Luật quản lý thuế ngày 06 tháng 4 năm 2016;</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i/>
          <w:iCs/>
          <w:sz w:val="24"/>
          <w:szCs w:val="24"/>
          <w:lang w:val="vi-VN"/>
        </w:rPr>
        <w:t>Theo đề nghị của Bộ trưởng Bộ Tài chính;</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i/>
          <w:iCs/>
          <w:sz w:val="24"/>
          <w:szCs w:val="24"/>
          <w:lang w:val="vi-VN"/>
        </w:rPr>
        <w:t>Chính phủ ban hành Nghị định sửa đổi, bổ sung một số điều của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bookmarkStart w:id="3" w:name="dieu_1"/>
      <w:r w:rsidRPr="00D944B4">
        <w:rPr>
          <w:rFonts w:ascii="Times New Roman" w:eastAsia="Times New Roman" w:hAnsi="Times New Roman" w:cs="Times New Roman"/>
          <w:b/>
          <w:bCs/>
          <w:sz w:val="24"/>
          <w:szCs w:val="24"/>
          <w:lang w:val="vi-VN"/>
        </w:rPr>
        <w:t>Điều 1. Sửa đổi, bổ sung một số điều của Nghị định số </w:t>
      </w:r>
      <w:bookmarkEnd w:id="3"/>
      <w:r w:rsidRPr="00D944B4">
        <w:rPr>
          <w:rFonts w:ascii="Times New Roman" w:eastAsia="Times New Roman" w:hAnsi="Times New Roman" w:cs="Times New Roman"/>
          <w:b/>
          <w:bCs/>
          <w:sz w:val="24"/>
          <w:szCs w:val="24"/>
        </w:rPr>
        <w:t>108/2015/NĐ-CP ngày 28 tháng 10 năm 2015 của Chính phủ:</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1. </w:t>
      </w:r>
      <w:bookmarkStart w:id="4" w:name="dc_1"/>
      <w:r w:rsidRPr="00D944B4">
        <w:rPr>
          <w:rFonts w:ascii="Times New Roman" w:eastAsia="Times New Roman" w:hAnsi="Times New Roman" w:cs="Times New Roman"/>
          <w:sz w:val="24"/>
          <w:szCs w:val="24"/>
          <w:lang w:val="vi-VN"/>
        </w:rPr>
        <w:t>Khoản 3 Điều 3</w:t>
      </w:r>
      <w:bookmarkEnd w:id="4"/>
      <w:r w:rsidRPr="00D944B4">
        <w:rPr>
          <w:rFonts w:ascii="Times New Roman" w:eastAsia="Times New Roman" w:hAnsi="Times New Roman" w:cs="Times New Roman"/>
          <w:sz w:val="24"/>
          <w:szCs w:val="24"/>
          <w:lang w:val="vi-VN"/>
        </w:rPr>
        <w:t> được sửa đổi, bổ sung như sau:</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“3. Tàu bay, du thuyền sử dụng cho mục đích kinh doanh vận chuyển hàng hóa, hành khách, khách du lịch; tàu bay sử dụng cho mục đích: phun thuốc trừ sâu, chữa cháy, quay phim, chụp ảnh, đo đạc bản đồ, an ninh, quốc phòng.</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Trường hợp tàu bay, du thuyền không sử dụng cho mục đích kinh doanh vận chuyển hàng hóa, hành khách, kinh doanh du lịch; tàu bay không sử dụng cho mục đích: phun thuốc trừ sâu, chữa cháy, quay phim, chụp ảnh, đo đạc bản đồ, an ninh, quốc phòng thì phải chịu thuế tiêu thụ đặc biệt theo quy định của Luật thuế tiêu thụ đặc biệt và hướng dẫn của Bộ Tài chính.”</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2. </w:t>
      </w:r>
      <w:bookmarkStart w:id="5" w:name="dc_2"/>
      <w:r w:rsidRPr="00D944B4">
        <w:rPr>
          <w:rFonts w:ascii="Times New Roman" w:eastAsia="Times New Roman" w:hAnsi="Times New Roman" w:cs="Times New Roman"/>
          <w:sz w:val="24"/>
          <w:szCs w:val="24"/>
          <w:lang w:val="vi-VN"/>
        </w:rPr>
        <w:t>Khoản 3 Điều 6</w:t>
      </w:r>
      <w:bookmarkEnd w:id="5"/>
      <w:r w:rsidRPr="00D944B4">
        <w:rPr>
          <w:rFonts w:ascii="Times New Roman" w:eastAsia="Times New Roman" w:hAnsi="Times New Roman" w:cs="Times New Roman"/>
          <w:sz w:val="24"/>
          <w:szCs w:val="24"/>
          <w:lang w:val="vi-VN"/>
        </w:rPr>
        <w:t> được sửa đổi, bổ sung như sau:</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“3. Thủ tục, hồ sơ, trình tự và thẩm quyền giải quyết hoàn thuế tiêu thụ đặc biệt:</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a) Thủ tục, hồ sơ, trình tự và th</w:t>
      </w:r>
      <w:r w:rsidRPr="00D944B4">
        <w:rPr>
          <w:rFonts w:ascii="Times New Roman" w:eastAsia="Times New Roman" w:hAnsi="Times New Roman" w:cs="Times New Roman"/>
          <w:sz w:val="24"/>
          <w:szCs w:val="24"/>
        </w:rPr>
        <w:t>ẩ</w:t>
      </w:r>
      <w:r w:rsidRPr="00D944B4">
        <w:rPr>
          <w:rFonts w:ascii="Times New Roman" w:eastAsia="Times New Roman" w:hAnsi="Times New Roman" w:cs="Times New Roman"/>
          <w:sz w:val="24"/>
          <w:szCs w:val="24"/>
          <w:lang w:val="vi-VN"/>
        </w:rPr>
        <w:t>m quyền giải quyết hoàn thuế tiêu thụ đặc biệt đối với hàng hóa tạm nhập khẩu, tái xuất khẩu quy định tại khoản 1 Điều này được thực hiện như quy định về hoàn thuế nhập khẩu tại </w:t>
      </w:r>
      <w:bookmarkStart w:id="6" w:name="dc_3"/>
      <w:r w:rsidRPr="00D944B4">
        <w:rPr>
          <w:rFonts w:ascii="Times New Roman" w:eastAsia="Times New Roman" w:hAnsi="Times New Roman" w:cs="Times New Roman"/>
          <w:sz w:val="24"/>
          <w:szCs w:val="24"/>
          <w:lang w:val="vi-VN"/>
        </w:rPr>
        <w:t>Điều 34 Nghị định số 134/2016/NĐ-CP</w:t>
      </w:r>
      <w:bookmarkEnd w:id="6"/>
      <w:r w:rsidRPr="00D944B4">
        <w:rPr>
          <w:rFonts w:ascii="Times New Roman" w:eastAsia="Times New Roman" w:hAnsi="Times New Roman" w:cs="Times New Roman"/>
          <w:sz w:val="24"/>
          <w:szCs w:val="24"/>
          <w:lang w:val="vi-VN"/>
        </w:rPr>
        <w:t> ngày 01 tháng 9 năm 2016 của Chính phủ quy định chi tiết một số điều và biện pháp thi hành Luật thuế xuất khẩu, thuế nhập khẩu và các văn bản sửa đổi, bổ sung (nếu có).</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lastRenderedPageBreak/>
        <w:t>b) Thủ tục, hồ sơ, trình tự và thẩm quyền giải quyết hoàn thuế tiêu thụ đặc biệt đối với hàng hóa là nguyên liệu nhập khẩu để sản xuất, gia công hàng xuất khẩu quy định tại khoản 2 Điều này được thực hiện như quy định về hoàn thuế nhập khẩu tại </w:t>
      </w:r>
      <w:bookmarkStart w:id="7" w:name="dc_4"/>
      <w:r w:rsidRPr="00D944B4">
        <w:rPr>
          <w:rFonts w:ascii="Times New Roman" w:eastAsia="Times New Roman" w:hAnsi="Times New Roman" w:cs="Times New Roman"/>
          <w:sz w:val="24"/>
          <w:szCs w:val="24"/>
          <w:lang w:val="vi-VN"/>
        </w:rPr>
        <w:t>Điều 36 Nghị định số 134/2016/NĐ-CP</w:t>
      </w:r>
      <w:bookmarkEnd w:id="7"/>
      <w:r w:rsidRPr="00D944B4">
        <w:rPr>
          <w:rFonts w:ascii="Times New Roman" w:eastAsia="Times New Roman" w:hAnsi="Times New Roman" w:cs="Times New Roman"/>
          <w:sz w:val="24"/>
          <w:szCs w:val="24"/>
          <w:lang w:val="vi-VN"/>
        </w:rPr>
        <w:t> ngày 01 tháng 9 năm 2016 của Chính phủ quy định chi tiết một số điều và biện pháp thi hành Luật thuế xuất khẩu, thuế nhập khẩu và các văn bản sửa đổi, bổ sung (nếu có).</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Trường hợp tờ khai nhập khẩu có tiền thuế nhập khẩu, tiền thuế tiêu thụ đặc biệt đề nghị hoàn thì hồ sơ hoàn thuế nhập khẩu đồng thời là hồ sơ hoàn thuế tiêu thụ đặc biệt.”</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3. </w:t>
      </w:r>
      <w:bookmarkStart w:id="8" w:name="dc_5"/>
      <w:r w:rsidRPr="00D944B4">
        <w:rPr>
          <w:rFonts w:ascii="Times New Roman" w:eastAsia="Times New Roman" w:hAnsi="Times New Roman" w:cs="Times New Roman"/>
          <w:sz w:val="24"/>
          <w:szCs w:val="24"/>
          <w:lang w:val="vi-VN"/>
        </w:rPr>
        <w:t>Điều 7</w:t>
      </w:r>
      <w:bookmarkEnd w:id="8"/>
      <w:r w:rsidRPr="00D944B4">
        <w:rPr>
          <w:rFonts w:ascii="Times New Roman" w:eastAsia="Times New Roman" w:hAnsi="Times New Roman" w:cs="Times New Roman"/>
          <w:sz w:val="24"/>
          <w:szCs w:val="24"/>
          <w:lang w:val="vi-VN"/>
        </w:rPr>
        <w:t> được sửa đổi, bổ sung như sau:</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b/>
          <w:bCs/>
          <w:sz w:val="24"/>
          <w:szCs w:val="24"/>
          <w:lang w:val="vi-VN"/>
        </w:rPr>
        <w:t>“Điều 7. Khấu trừ thuế</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1. Người nộp thuế sản xuất hàng hóa thuộc đối tượng chịu thuế tiêu thụ đặc biệt b</w:t>
      </w:r>
      <w:r w:rsidRPr="00D944B4">
        <w:rPr>
          <w:rFonts w:ascii="Times New Roman" w:eastAsia="Times New Roman" w:hAnsi="Times New Roman" w:cs="Times New Roman"/>
          <w:sz w:val="24"/>
          <w:szCs w:val="24"/>
        </w:rPr>
        <w:t>ằ</w:t>
      </w:r>
      <w:r w:rsidRPr="00D944B4">
        <w:rPr>
          <w:rFonts w:ascii="Times New Roman" w:eastAsia="Times New Roman" w:hAnsi="Times New Roman" w:cs="Times New Roman"/>
          <w:sz w:val="24"/>
          <w:szCs w:val="24"/>
          <w:lang w:val="vi-VN"/>
        </w:rPr>
        <w:t>ng các nguyên liệu chịu thu</w:t>
      </w:r>
      <w:r w:rsidRPr="00D944B4">
        <w:rPr>
          <w:rFonts w:ascii="Times New Roman" w:eastAsia="Times New Roman" w:hAnsi="Times New Roman" w:cs="Times New Roman"/>
          <w:sz w:val="24"/>
          <w:szCs w:val="24"/>
        </w:rPr>
        <w:t>ế</w:t>
      </w:r>
      <w:r w:rsidRPr="00D944B4">
        <w:rPr>
          <w:rFonts w:ascii="Times New Roman" w:eastAsia="Times New Roman" w:hAnsi="Times New Roman" w:cs="Times New Roman"/>
          <w:sz w:val="24"/>
          <w:szCs w:val="24"/>
          <w:lang w:val="vi-VN"/>
        </w:rPr>
        <w:t> tiêu thụ đặc biệt được khấu trừ s</w:t>
      </w:r>
      <w:r w:rsidRPr="00D944B4">
        <w:rPr>
          <w:rFonts w:ascii="Times New Roman" w:eastAsia="Times New Roman" w:hAnsi="Times New Roman" w:cs="Times New Roman"/>
          <w:sz w:val="24"/>
          <w:szCs w:val="24"/>
        </w:rPr>
        <w:t>ố</w:t>
      </w:r>
      <w:r w:rsidRPr="00D944B4">
        <w:rPr>
          <w:rFonts w:ascii="Times New Roman" w:eastAsia="Times New Roman" w:hAnsi="Times New Roman" w:cs="Times New Roman"/>
          <w:sz w:val="24"/>
          <w:szCs w:val="24"/>
          <w:lang w:val="vi-VN"/>
        </w:rPr>
        <w:t> thuế tiêu thụ đặc biệt đã nộp đối với nguyên liệu nhập khẩu (bao gồm cả số thuế tiêu thụ đặc biệt đã nộp theo Quyết định ấn định thuế của cơ quan hải quan, trừ trường hợp cơ quan hải quan xử phạt về gian lận, trốn thuế) hoặc đã trả đối với nguyên liệu mua trực tiếp từ cơ sở sản xuất trong nước khi xác định số thuế tiêu thụ đặc biệt phải nộp. </w:t>
      </w:r>
      <w:r w:rsidRPr="00D944B4">
        <w:rPr>
          <w:rFonts w:ascii="Times New Roman" w:eastAsia="Times New Roman" w:hAnsi="Times New Roman" w:cs="Times New Roman"/>
          <w:sz w:val="24"/>
          <w:szCs w:val="24"/>
        </w:rPr>
        <w:t>S</w:t>
      </w:r>
      <w:r w:rsidRPr="00D944B4">
        <w:rPr>
          <w:rFonts w:ascii="Times New Roman" w:eastAsia="Times New Roman" w:hAnsi="Times New Roman" w:cs="Times New Roman"/>
          <w:sz w:val="24"/>
          <w:szCs w:val="24"/>
          <w:lang w:val="vi-VN"/>
        </w:rPr>
        <w:t>ố thuế tiêu thụ đặc biệt được khấu trừ tương ứng với số thuế tiêu thụ đặc biệt của nguyên liệu đã sử dụng để sản xuất hàng hóa chịu thuế tiêu thụ đặc biệt bán ra.</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Riêng đối với xăng sinh học: </w:t>
      </w:r>
      <w:r w:rsidRPr="00D944B4">
        <w:rPr>
          <w:rFonts w:ascii="Times New Roman" w:eastAsia="Times New Roman" w:hAnsi="Times New Roman" w:cs="Times New Roman"/>
          <w:sz w:val="24"/>
          <w:szCs w:val="24"/>
        </w:rPr>
        <w:t>S</w:t>
      </w:r>
      <w:r w:rsidRPr="00D944B4">
        <w:rPr>
          <w:rFonts w:ascii="Times New Roman" w:eastAsia="Times New Roman" w:hAnsi="Times New Roman" w:cs="Times New Roman"/>
          <w:sz w:val="24"/>
          <w:szCs w:val="24"/>
          <w:lang w:val="vi-VN"/>
        </w:rPr>
        <w:t>ố thuế tiêu thụ đặc biệt được khấu trừ của kỳ khai thuế được căn cứ vào số thuế tiêu thụ đặc biệt đã nộp hoặc đã trả trên một đơn vị nguyên liệu mua vào của kỳ khai thuế trước liền kề của xăng khoáng đ</w:t>
      </w:r>
      <w:r w:rsidRPr="00D944B4">
        <w:rPr>
          <w:rFonts w:ascii="Times New Roman" w:eastAsia="Times New Roman" w:hAnsi="Times New Roman" w:cs="Times New Roman"/>
          <w:sz w:val="24"/>
          <w:szCs w:val="24"/>
        </w:rPr>
        <w:t>ể</w:t>
      </w:r>
      <w:r w:rsidRPr="00D944B4">
        <w:rPr>
          <w:rFonts w:ascii="Times New Roman" w:eastAsia="Times New Roman" w:hAnsi="Times New Roman" w:cs="Times New Roman"/>
          <w:sz w:val="24"/>
          <w:szCs w:val="24"/>
          <w:lang w:val="vi-VN"/>
        </w:rPr>
        <w:t> sản xuất xăng sinh học.</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Đối với các doanh nghiệp được phép sản xuất, pha chế xăng sinh học, việc kê khai nộp thuế, khấu trừ thuế tiêu thụ đặc biệt được thực hiện tại cơ quan thuế địa phương nơi doanh nghiệp đóng trụ sở chính</w:t>
      </w:r>
      <w:r w:rsidRPr="00D944B4">
        <w:rPr>
          <w:rFonts w:ascii="Times New Roman" w:eastAsia="Times New Roman" w:hAnsi="Times New Roman" w:cs="Times New Roman"/>
          <w:sz w:val="24"/>
          <w:szCs w:val="24"/>
        </w:rPr>
        <w:t>. </w:t>
      </w:r>
      <w:r w:rsidRPr="00D944B4">
        <w:rPr>
          <w:rFonts w:ascii="Times New Roman" w:eastAsia="Times New Roman" w:hAnsi="Times New Roman" w:cs="Times New Roman"/>
          <w:sz w:val="24"/>
          <w:szCs w:val="24"/>
          <w:lang w:val="vi-VN"/>
        </w:rPr>
        <w:t>Số thuế tiêu thụ đặc biệt chưa được khấu trừ hết của xăng khoáng nguyên liệu dùng để sản xuất, pha chế xăng sinh học (bao gồm cả số thuế chưa được khấu trừ hết phát sinh kể t</w:t>
      </w:r>
      <w:r w:rsidRPr="00D944B4">
        <w:rPr>
          <w:rFonts w:ascii="Times New Roman" w:eastAsia="Times New Roman" w:hAnsi="Times New Roman" w:cs="Times New Roman"/>
          <w:sz w:val="24"/>
          <w:szCs w:val="24"/>
        </w:rPr>
        <w:t>ừ</w:t>
      </w:r>
      <w:r w:rsidRPr="00D944B4">
        <w:rPr>
          <w:rFonts w:ascii="Times New Roman" w:eastAsia="Times New Roman" w:hAnsi="Times New Roman" w:cs="Times New Roman"/>
          <w:sz w:val="24"/>
          <w:szCs w:val="24"/>
          <w:lang w:val="vi-VN"/>
        </w:rPr>
        <w:t> kỳ khai thuế tháng 01 n</w:t>
      </w:r>
      <w:r w:rsidRPr="00D944B4">
        <w:rPr>
          <w:rFonts w:ascii="Times New Roman" w:eastAsia="Times New Roman" w:hAnsi="Times New Roman" w:cs="Times New Roman"/>
          <w:sz w:val="24"/>
          <w:szCs w:val="24"/>
        </w:rPr>
        <w:t>ă</w:t>
      </w:r>
      <w:r w:rsidRPr="00D944B4">
        <w:rPr>
          <w:rFonts w:ascii="Times New Roman" w:eastAsia="Times New Roman" w:hAnsi="Times New Roman" w:cs="Times New Roman"/>
          <w:sz w:val="24"/>
          <w:szCs w:val="24"/>
          <w:lang w:val="vi-VN"/>
        </w:rPr>
        <w:t>m 2016) được bù trừ với số thuế ti</w:t>
      </w:r>
      <w:r w:rsidRPr="00D944B4">
        <w:rPr>
          <w:rFonts w:ascii="Times New Roman" w:eastAsia="Times New Roman" w:hAnsi="Times New Roman" w:cs="Times New Roman"/>
          <w:sz w:val="24"/>
          <w:szCs w:val="24"/>
        </w:rPr>
        <w:t>ê</w:t>
      </w:r>
      <w:r w:rsidRPr="00D944B4">
        <w:rPr>
          <w:rFonts w:ascii="Times New Roman" w:eastAsia="Times New Roman" w:hAnsi="Times New Roman" w:cs="Times New Roman"/>
          <w:sz w:val="24"/>
          <w:szCs w:val="24"/>
          <w:lang w:val="vi-VN"/>
        </w:rPr>
        <w:t>u thụ đặc biệt phải nộp của hàng hóa, dịch vụ khác phát sinh trong kỳ. Trường hợp sau khi bù trừ, còn số thuế tiêu thụ đặc biệt chưa được khấu trừ hết của xăng khoáng nguyên liệu dùng để sản xuất, pha chế xăng sinh học thì được khấu trừ vào kỳ tiếp theo hoặc hoàn trả.</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Hồ sơ, trình tự, th</w:t>
      </w:r>
      <w:r w:rsidRPr="00D944B4">
        <w:rPr>
          <w:rFonts w:ascii="Times New Roman" w:eastAsia="Times New Roman" w:hAnsi="Times New Roman" w:cs="Times New Roman"/>
          <w:sz w:val="24"/>
          <w:szCs w:val="24"/>
        </w:rPr>
        <w:t>ẩ</w:t>
      </w:r>
      <w:r w:rsidRPr="00D944B4">
        <w:rPr>
          <w:rFonts w:ascii="Times New Roman" w:eastAsia="Times New Roman" w:hAnsi="Times New Roman" w:cs="Times New Roman"/>
          <w:sz w:val="24"/>
          <w:szCs w:val="24"/>
          <w:lang w:val="vi-VN"/>
        </w:rPr>
        <w:t>m quyền giải quyết hoàn trả thuế tiêu thụ đặc biệt như sau:</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 Cơ sở sản xuất, pha chế xăng sinh học lập giấy đề nghị hoàn trả khoản thu ngân sách nhà nước ki</w:t>
      </w:r>
      <w:r w:rsidRPr="00D944B4">
        <w:rPr>
          <w:rFonts w:ascii="Times New Roman" w:eastAsia="Times New Roman" w:hAnsi="Times New Roman" w:cs="Times New Roman"/>
          <w:sz w:val="24"/>
          <w:szCs w:val="24"/>
        </w:rPr>
        <w:t>ê</w:t>
      </w:r>
      <w:r w:rsidRPr="00D944B4">
        <w:rPr>
          <w:rFonts w:ascii="Times New Roman" w:eastAsia="Times New Roman" w:hAnsi="Times New Roman" w:cs="Times New Roman"/>
          <w:sz w:val="24"/>
          <w:szCs w:val="24"/>
          <w:lang w:val="vi-VN"/>
        </w:rPr>
        <w:t>m bù trừ với các khoản thuế phải nộp khác (nếu có) - M</w:t>
      </w:r>
      <w:r w:rsidRPr="00D944B4">
        <w:rPr>
          <w:rFonts w:ascii="Times New Roman" w:eastAsia="Times New Roman" w:hAnsi="Times New Roman" w:cs="Times New Roman"/>
          <w:sz w:val="24"/>
          <w:szCs w:val="24"/>
        </w:rPr>
        <w:t>ẫ</w:t>
      </w:r>
      <w:r w:rsidRPr="00D944B4">
        <w:rPr>
          <w:rFonts w:ascii="Times New Roman" w:eastAsia="Times New Roman" w:hAnsi="Times New Roman" w:cs="Times New Roman"/>
          <w:sz w:val="24"/>
          <w:szCs w:val="24"/>
          <w:lang w:val="vi-VN"/>
        </w:rPr>
        <w:t>u </w:t>
      </w:r>
      <w:r w:rsidRPr="00D944B4">
        <w:rPr>
          <w:rFonts w:ascii="Times New Roman" w:eastAsia="Times New Roman" w:hAnsi="Times New Roman" w:cs="Times New Roman"/>
          <w:sz w:val="24"/>
          <w:szCs w:val="24"/>
        </w:rPr>
        <w:t>01</w:t>
      </w:r>
      <w:r w:rsidRPr="00D944B4">
        <w:rPr>
          <w:rFonts w:ascii="Times New Roman" w:eastAsia="Times New Roman" w:hAnsi="Times New Roman" w:cs="Times New Roman"/>
          <w:sz w:val="24"/>
          <w:szCs w:val="24"/>
          <w:lang w:val="vi-VN"/>
        </w:rPr>
        <w:t>a/ĐNHT kèm theo Nghị đ</w:t>
      </w:r>
      <w:r w:rsidRPr="00D944B4">
        <w:rPr>
          <w:rFonts w:ascii="Times New Roman" w:eastAsia="Times New Roman" w:hAnsi="Times New Roman" w:cs="Times New Roman"/>
          <w:sz w:val="24"/>
          <w:szCs w:val="24"/>
        </w:rPr>
        <w:t>ị</w:t>
      </w:r>
      <w:r w:rsidRPr="00D944B4">
        <w:rPr>
          <w:rFonts w:ascii="Times New Roman" w:eastAsia="Times New Roman" w:hAnsi="Times New Roman" w:cs="Times New Roman"/>
          <w:sz w:val="24"/>
          <w:szCs w:val="24"/>
          <w:lang w:val="vi-VN"/>
        </w:rPr>
        <w:t>nh này.</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 Cơ sở sản xuất, pha chế xăng sinh học gửi hồ sơ đề nghị hoàn trả số thuế tiêu thụ đặc biệt chưa được khấu trừ hết đến cơ quan thuế địa phương nơi doanh nghiệp đóng trụ sở chính để được giải quyết hoàn trả theo quy định.</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 Trách nhiệm của cơ quan quản lý thuế trong việc giải quyết hồ sơ hoàn trả số thuế tiêu thụ đặc biệt theo quy định tại khoản này được thực hiện như quy định tại </w:t>
      </w:r>
      <w:bookmarkStart w:id="9" w:name="dc_6"/>
      <w:r w:rsidRPr="00D944B4">
        <w:rPr>
          <w:rFonts w:ascii="Times New Roman" w:eastAsia="Times New Roman" w:hAnsi="Times New Roman" w:cs="Times New Roman"/>
          <w:sz w:val="24"/>
          <w:szCs w:val="24"/>
          <w:lang w:val="vi-VN"/>
        </w:rPr>
        <w:t>Điều 60 Luật Quản lý thuế</w:t>
      </w:r>
      <w:bookmarkEnd w:id="9"/>
      <w:r w:rsidRPr="00D944B4">
        <w:rPr>
          <w:rFonts w:ascii="Times New Roman" w:eastAsia="Times New Roman" w:hAnsi="Times New Roman" w:cs="Times New Roman"/>
          <w:sz w:val="24"/>
          <w:szCs w:val="24"/>
          <w:lang w:val="vi-VN"/>
        </w:rPr>
        <w:t> và Luật sửa đổi, bổ sung một số điều của Luật Quản lý thuế và các văn bản sửa đổi, bổ sung (nếu có).</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 Căn cứ Lệnh hoàn trả khoản thu ngân sách nhà nước của Cơ quan thuế, Kho bạc nhà nước thực hiện chi hoàn trả thuế tiêu thụ đặc biệt của xăng khoáng nguyên liệu dùng đ</w:t>
      </w:r>
      <w:r w:rsidRPr="00D944B4">
        <w:rPr>
          <w:rFonts w:ascii="Times New Roman" w:eastAsia="Times New Roman" w:hAnsi="Times New Roman" w:cs="Times New Roman"/>
          <w:sz w:val="24"/>
          <w:szCs w:val="24"/>
        </w:rPr>
        <w:t>ể</w:t>
      </w:r>
      <w:r w:rsidRPr="00D944B4">
        <w:rPr>
          <w:rFonts w:ascii="Times New Roman" w:eastAsia="Times New Roman" w:hAnsi="Times New Roman" w:cs="Times New Roman"/>
          <w:sz w:val="24"/>
          <w:szCs w:val="24"/>
          <w:lang w:val="vi-VN"/>
        </w:rPr>
        <w:t>sản xuất, pha chế xăng sinh học. Nguồn hoàn trả thuế tiêu thụ đặc biệt được lấy từ số thu của ngân sách trung ương về thuế tiêu thụ đặc biệt.</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lastRenderedPageBreak/>
        <w:t>2. Người nộp thuế tiêu thụ đặc biệt đối với hàng hóa chịu thuế tiêu thụ đặc biệt nhập khẩu được khấu trừ số thuế tiêu thụ đặc biệt đã nộp ở khâu nhập khẩu bao gồm cả s</w:t>
      </w:r>
      <w:r w:rsidRPr="00D944B4">
        <w:rPr>
          <w:rFonts w:ascii="Times New Roman" w:eastAsia="Times New Roman" w:hAnsi="Times New Roman" w:cs="Times New Roman"/>
          <w:sz w:val="24"/>
          <w:szCs w:val="24"/>
        </w:rPr>
        <w:t>ố</w:t>
      </w:r>
      <w:r w:rsidRPr="00D944B4">
        <w:rPr>
          <w:rFonts w:ascii="Times New Roman" w:eastAsia="Times New Roman" w:hAnsi="Times New Roman" w:cs="Times New Roman"/>
          <w:sz w:val="24"/>
          <w:szCs w:val="24"/>
          <w:lang w:val="vi-VN"/>
        </w:rPr>
        <w:t>thuế tiêu thụ đặc biệt đã nộp theo Quyết định ấn định thuế của cơ quan hải quan, trừ trường hợp cơ quan hải quan xử phạt về gian lận, </w:t>
      </w:r>
      <w:r w:rsidRPr="00D944B4">
        <w:rPr>
          <w:rFonts w:ascii="Times New Roman" w:eastAsia="Times New Roman" w:hAnsi="Times New Roman" w:cs="Times New Roman"/>
          <w:sz w:val="24"/>
          <w:szCs w:val="24"/>
        </w:rPr>
        <w:t>tr</w:t>
      </w:r>
      <w:r w:rsidRPr="00D944B4">
        <w:rPr>
          <w:rFonts w:ascii="Times New Roman" w:eastAsia="Times New Roman" w:hAnsi="Times New Roman" w:cs="Times New Roman"/>
          <w:sz w:val="24"/>
          <w:szCs w:val="24"/>
          <w:lang w:val="vi-VN"/>
        </w:rPr>
        <w:t>ốn thuế khi xác định số thuế tiêu thụ đặc biệt phải nộp bán ra trong nước</w:t>
      </w:r>
      <w:r w:rsidRPr="00D944B4">
        <w:rPr>
          <w:rFonts w:ascii="Times New Roman" w:eastAsia="Times New Roman" w:hAnsi="Times New Roman" w:cs="Times New Roman"/>
          <w:sz w:val="24"/>
          <w:szCs w:val="24"/>
        </w:rPr>
        <w:t>. </w:t>
      </w:r>
      <w:r w:rsidRPr="00D944B4">
        <w:rPr>
          <w:rFonts w:ascii="Times New Roman" w:eastAsia="Times New Roman" w:hAnsi="Times New Roman" w:cs="Times New Roman"/>
          <w:sz w:val="24"/>
          <w:szCs w:val="24"/>
          <w:lang w:val="vi-VN"/>
        </w:rPr>
        <w:t>Số thuế tiêu thụ đặc biệt được kh</w:t>
      </w:r>
      <w:r w:rsidRPr="00D944B4">
        <w:rPr>
          <w:rFonts w:ascii="Times New Roman" w:eastAsia="Times New Roman" w:hAnsi="Times New Roman" w:cs="Times New Roman"/>
          <w:sz w:val="24"/>
          <w:szCs w:val="24"/>
        </w:rPr>
        <w:t>ấ</w:t>
      </w:r>
      <w:r w:rsidRPr="00D944B4">
        <w:rPr>
          <w:rFonts w:ascii="Times New Roman" w:eastAsia="Times New Roman" w:hAnsi="Times New Roman" w:cs="Times New Roman"/>
          <w:sz w:val="24"/>
          <w:szCs w:val="24"/>
          <w:lang w:val="vi-VN"/>
        </w:rPr>
        <w:t>u trừ tương ứng với s</w:t>
      </w:r>
      <w:r w:rsidRPr="00D944B4">
        <w:rPr>
          <w:rFonts w:ascii="Times New Roman" w:eastAsia="Times New Roman" w:hAnsi="Times New Roman" w:cs="Times New Roman"/>
          <w:sz w:val="24"/>
          <w:szCs w:val="24"/>
        </w:rPr>
        <w:t>ố</w:t>
      </w:r>
      <w:r w:rsidRPr="00D944B4">
        <w:rPr>
          <w:rFonts w:ascii="Times New Roman" w:eastAsia="Times New Roman" w:hAnsi="Times New Roman" w:cs="Times New Roman"/>
          <w:sz w:val="24"/>
          <w:szCs w:val="24"/>
          <w:lang w:val="vi-VN"/>
        </w:rPr>
        <w:t> thu</w:t>
      </w:r>
      <w:r w:rsidRPr="00D944B4">
        <w:rPr>
          <w:rFonts w:ascii="Times New Roman" w:eastAsia="Times New Roman" w:hAnsi="Times New Roman" w:cs="Times New Roman"/>
          <w:sz w:val="24"/>
          <w:szCs w:val="24"/>
        </w:rPr>
        <w:t>ế</w:t>
      </w:r>
      <w:r w:rsidRPr="00D944B4">
        <w:rPr>
          <w:rFonts w:ascii="Times New Roman" w:eastAsia="Times New Roman" w:hAnsi="Times New Roman" w:cs="Times New Roman"/>
          <w:sz w:val="24"/>
          <w:szCs w:val="24"/>
          <w:lang w:val="vi-VN"/>
        </w:rPr>
        <w:t> tiêu thụ đặc biệt của hàng hóa nhập kh</w:t>
      </w:r>
      <w:r w:rsidRPr="00D944B4">
        <w:rPr>
          <w:rFonts w:ascii="Times New Roman" w:eastAsia="Times New Roman" w:hAnsi="Times New Roman" w:cs="Times New Roman"/>
          <w:sz w:val="24"/>
          <w:szCs w:val="24"/>
        </w:rPr>
        <w:t>ẩ</w:t>
      </w:r>
      <w:r w:rsidRPr="00D944B4">
        <w:rPr>
          <w:rFonts w:ascii="Times New Roman" w:eastAsia="Times New Roman" w:hAnsi="Times New Roman" w:cs="Times New Roman"/>
          <w:sz w:val="24"/>
          <w:szCs w:val="24"/>
          <w:lang w:val="vi-VN"/>
        </w:rPr>
        <w:t>u chịu thuế tiêu thụ đặc biệt bán ra và chỉ được khấu trừ tối đa bằng tương ứng s</w:t>
      </w:r>
      <w:r w:rsidRPr="00D944B4">
        <w:rPr>
          <w:rFonts w:ascii="Times New Roman" w:eastAsia="Times New Roman" w:hAnsi="Times New Roman" w:cs="Times New Roman"/>
          <w:sz w:val="24"/>
          <w:szCs w:val="24"/>
        </w:rPr>
        <w:t>ố</w:t>
      </w:r>
      <w:r w:rsidRPr="00D944B4">
        <w:rPr>
          <w:rFonts w:ascii="Times New Roman" w:eastAsia="Times New Roman" w:hAnsi="Times New Roman" w:cs="Times New Roman"/>
          <w:sz w:val="24"/>
          <w:szCs w:val="24"/>
          <w:lang w:val="vi-VN"/>
        </w:rPr>
        <w:t> thuế tiêu thụ đặc biệt tính được ở khâu bán ra trong nước. Phần chênh lệch không được khấu trừ giữa s</w:t>
      </w:r>
      <w:r w:rsidRPr="00D944B4">
        <w:rPr>
          <w:rFonts w:ascii="Times New Roman" w:eastAsia="Times New Roman" w:hAnsi="Times New Roman" w:cs="Times New Roman"/>
          <w:sz w:val="24"/>
          <w:szCs w:val="24"/>
        </w:rPr>
        <w:t>ố</w:t>
      </w:r>
      <w:r w:rsidRPr="00D944B4">
        <w:rPr>
          <w:rFonts w:ascii="Times New Roman" w:eastAsia="Times New Roman" w:hAnsi="Times New Roman" w:cs="Times New Roman"/>
          <w:sz w:val="24"/>
          <w:szCs w:val="24"/>
          <w:lang w:val="vi-VN"/>
        </w:rPr>
        <w:t> thuế tiêu thụ đặc biệt đã nộp ở khâu nhập khẩu với số thuế tiêu thụ đặc biệt bán ra trong nước, người nộp thuế được hạch toán vào chi phí để tính thuế thu nhập doanh nghiệp.</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3. Điều kiện khấu trừ thuế tiêu thụ đặc biệt được quy định như sau:</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a) Đối với trường hợp nhập khẩu nguyên liệu chịu thuế tiêu thụ đặc biệt để sản xuất hàng hóa chịu thuế tiêu thụ đặc biệt và trường hợp nhập khẩu hàng hóa chịu thu</w:t>
      </w:r>
      <w:r w:rsidRPr="00D944B4">
        <w:rPr>
          <w:rFonts w:ascii="Times New Roman" w:eastAsia="Times New Roman" w:hAnsi="Times New Roman" w:cs="Times New Roman"/>
          <w:sz w:val="24"/>
          <w:szCs w:val="24"/>
        </w:rPr>
        <w:t>ế</w:t>
      </w:r>
      <w:r w:rsidRPr="00D944B4">
        <w:rPr>
          <w:rFonts w:ascii="Times New Roman" w:eastAsia="Times New Roman" w:hAnsi="Times New Roman" w:cs="Times New Roman"/>
          <w:sz w:val="24"/>
          <w:szCs w:val="24"/>
          <w:lang w:val="vi-VN"/>
        </w:rPr>
        <w:t> tiêu thụ đặc biệt thì chứng từ để làm căn cứ khấu trừ thuế tiêu thụ đặc biệt là chứng từ nộp thuế tiêu thụ đặc biệt khâu nhập khẩu.</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b) Đối với trường hợp mua nguyên liệu </w:t>
      </w:r>
      <w:r w:rsidRPr="00D944B4">
        <w:rPr>
          <w:rFonts w:ascii="Times New Roman" w:eastAsia="Times New Roman" w:hAnsi="Times New Roman" w:cs="Times New Roman"/>
          <w:sz w:val="24"/>
          <w:szCs w:val="24"/>
        </w:rPr>
        <w:t>tr</w:t>
      </w:r>
      <w:r w:rsidRPr="00D944B4">
        <w:rPr>
          <w:rFonts w:ascii="Times New Roman" w:eastAsia="Times New Roman" w:hAnsi="Times New Roman" w:cs="Times New Roman"/>
          <w:sz w:val="24"/>
          <w:szCs w:val="24"/>
          <w:lang w:val="vi-VN"/>
        </w:rPr>
        <w:t>ực tiếp của nhà sản xuất tr</w:t>
      </w:r>
      <w:r w:rsidRPr="00D944B4">
        <w:rPr>
          <w:rFonts w:ascii="Times New Roman" w:eastAsia="Times New Roman" w:hAnsi="Times New Roman" w:cs="Times New Roman"/>
          <w:sz w:val="24"/>
          <w:szCs w:val="24"/>
        </w:rPr>
        <w:t>o</w:t>
      </w:r>
      <w:r w:rsidRPr="00D944B4">
        <w:rPr>
          <w:rFonts w:ascii="Times New Roman" w:eastAsia="Times New Roman" w:hAnsi="Times New Roman" w:cs="Times New Roman"/>
          <w:sz w:val="24"/>
          <w:szCs w:val="24"/>
          <w:lang w:val="vi-VN"/>
        </w:rPr>
        <w:t>ng nước:</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 Hợp đồng mua bán hàng hóa, </w:t>
      </w:r>
      <w:r w:rsidRPr="00D944B4">
        <w:rPr>
          <w:rFonts w:ascii="Times New Roman" w:eastAsia="Times New Roman" w:hAnsi="Times New Roman" w:cs="Times New Roman"/>
          <w:sz w:val="24"/>
          <w:szCs w:val="24"/>
        </w:rPr>
        <w:t>tr</w:t>
      </w:r>
      <w:r w:rsidRPr="00D944B4">
        <w:rPr>
          <w:rFonts w:ascii="Times New Roman" w:eastAsia="Times New Roman" w:hAnsi="Times New Roman" w:cs="Times New Roman"/>
          <w:sz w:val="24"/>
          <w:szCs w:val="24"/>
          <w:lang w:val="vi-VN"/>
        </w:rPr>
        <w:t>ong hợp đồng phải có nội dung thể hiện hàng hóa do cơ sở bán hàng trực tiếp sản xuất; bản sao Giấy chứng nhận kinh doanh của cơ sở bán hàng (có chữ ký, đóng dấu của cơ sở bán hàng).</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 Chứng từ thanh toán qua ngân hàng.</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 Chứng từ để làm căn cứ khấu trừ thuế tiêu thụ đặc biệt là hóa đơn giá trị gia tăng khi mua hàng</w:t>
      </w:r>
      <w:r w:rsidRPr="00D944B4">
        <w:rPr>
          <w:rFonts w:ascii="Times New Roman" w:eastAsia="Times New Roman" w:hAnsi="Times New Roman" w:cs="Times New Roman"/>
          <w:sz w:val="24"/>
          <w:szCs w:val="24"/>
        </w:rPr>
        <w:t>. </w:t>
      </w:r>
      <w:r w:rsidRPr="00D944B4">
        <w:rPr>
          <w:rFonts w:ascii="Times New Roman" w:eastAsia="Times New Roman" w:hAnsi="Times New Roman" w:cs="Times New Roman"/>
          <w:sz w:val="24"/>
          <w:szCs w:val="24"/>
          <w:lang w:val="vi-VN"/>
        </w:rPr>
        <w:t>Số thuế tiêu thụ đặc biệt mà đơn vị mua hàng đã trả khi mua nguyên liệu được xác định = giá tính thuế tiêu thụ đặc biệt nhân (x) thu</w:t>
      </w:r>
      <w:r w:rsidRPr="00D944B4">
        <w:rPr>
          <w:rFonts w:ascii="Times New Roman" w:eastAsia="Times New Roman" w:hAnsi="Times New Roman" w:cs="Times New Roman"/>
          <w:sz w:val="24"/>
          <w:szCs w:val="24"/>
        </w:rPr>
        <w:t>ế</w:t>
      </w:r>
      <w:r w:rsidRPr="00D944B4">
        <w:rPr>
          <w:rFonts w:ascii="Times New Roman" w:eastAsia="Times New Roman" w:hAnsi="Times New Roman" w:cs="Times New Roman"/>
          <w:sz w:val="24"/>
          <w:szCs w:val="24"/>
          <w:lang w:val="vi-VN"/>
        </w:rPr>
        <w:t> suất thuế tiêu thụ đặc biệt; trong đó:</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9"/>
        <w:gridCol w:w="662"/>
        <w:gridCol w:w="3592"/>
        <w:gridCol w:w="474"/>
        <w:gridCol w:w="2553"/>
      </w:tblGrid>
      <w:tr w:rsidR="00D944B4" w:rsidRPr="00D944B4" w:rsidTr="00D944B4">
        <w:trPr>
          <w:tblCellSpacing w:w="0" w:type="dxa"/>
        </w:trPr>
        <w:tc>
          <w:tcPr>
            <w:tcW w:w="1100" w:type="pct"/>
            <w:vMerge w:val="restart"/>
            <w:tcBorders>
              <w:top w:val="nil"/>
              <w:left w:val="nil"/>
              <w:bottom w:val="nil"/>
              <w:right w:val="nil"/>
            </w:tcBorders>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Giá tính thuế TTĐB</w:t>
            </w:r>
          </w:p>
        </w:tc>
        <w:tc>
          <w:tcPr>
            <w:tcW w:w="350" w:type="pct"/>
            <w:vMerge w:val="restart"/>
            <w:tcBorders>
              <w:top w:val="nil"/>
              <w:left w:val="nil"/>
              <w:bottom w:val="nil"/>
              <w:right w:val="nil"/>
            </w:tcBorders>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w:t>
            </w:r>
          </w:p>
        </w:tc>
        <w:tc>
          <w:tcPr>
            <w:tcW w:w="1900" w:type="pct"/>
            <w:tcBorders>
              <w:top w:val="nil"/>
              <w:left w:val="nil"/>
              <w:bottom w:val="single" w:sz="8" w:space="0" w:color="auto"/>
              <w:right w:val="nil"/>
            </w:tcBorders>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Giá mua chưa có thuế GTGT (thể hiện trên hóa đơn GTGT)</w:t>
            </w:r>
          </w:p>
        </w:tc>
        <w:tc>
          <w:tcPr>
            <w:tcW w:w="250" w:type="pct"/>
            <w:tcBorders>
              <w:top w:val="nil"/>
              <w:left w:val="nil"/>
              <w:bottom w:val="single" w:sz="8" w:space="0" w:color="auto"/>
              <w:right w:val="nil"/>
            </w:tcBorders>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w:t>
            </w:r>
          </w:p>
        </w:tc>
        <w:tc>
          <w:tcPr>
            <w:tcW w:w="1350" w:type="pct"/>
            <w:tcBorders>
              <w:top w:val="nil"/>
              <w:left w:val="nil"/>
              <w:bottom w:val="single" w:sz="8" w:space="0" w:color="auto"/>
              <w:right w:val="nil"/>
            </w:tcBorders>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Thuế bảo vệ môi trường (nếu có)</w:t>
            </w:r>
          </w:p>
        </w:tc>
      </w:tr>
      <w:tr w:rsidR="00D944B4" w:rsidRPr="00D944B4" w:rsidTr="00D944B4">
        <w:trPr>
          <w:tblCellSpacing w:w="0" w:type="dxa"/>
        </w:trPr>
        <w:tc>
          <w:tcPr>
            <w:tcW w:w="0" w:type="auto"/>
            <w:vMerge/>
            <w:tcBorders>
              <w:top w:val="nil"/>
              <w:left w:val="nil"/>
              <w:bottom w:val="nil"/>
              <w:right w:val="nil"/>
            </w:tcBorders>
            <w:shd w:val="clear" w:color="auto" w:fill="FFFFFF"/>
            <w:vAlign w:val="center"/>
            <w:hideMark/>
          </w:tcPr>
          <w:p w:rsidR="00D944B4" w:rsidRPr="00D944B4" w:rsidRDefault="00D944B4" w:rsidP="00D944B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shd w:val="clear" w:color="auto" w:fill="FFFFFF"/>
            <w:vAlign w:val="center"/>
            <w:hideMark/>
          </w:tcPr>
          <w:p w:rsidR="00D944B4" w:rsidRPr="00D944B4" w:rsidRDefault="00D944B4" w:rsidP="00D944B4">
            <w:pPr>
              <w:spacing w:after="0" w:line="240" w:lineRule="auto"/>
              <w:rPr>
                <w:rFonts w:ascii="Times New Roman" w:eastAsia="Times New Roman" w:hAnsi="Times New Roman" w:cs="Times New Roman"/>
                <w:sz w:val="24"/>
                <w:szCs w:val="24"/>
              </w:rPr>
            </w:pPr>
          </w:p>
        </w:tc>
        <w:tc>
          <w:tcPr>
            <w:tcW w:w="3500" w:type="pct"/>
            <w:gridSpan w:val="3"/>
            <w:tcBorders>
              <w:top w:val="nil"/>
              <w:left w:val="nil"/>
              <w:bottom w:val="nil"/>
              <w:right w:val="nil"/>
            </w:tcBorders>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1 + Thuế suất thuế TTĐB</w:t>
            </w:r>
          </w:p>
        </w:tc>
      </w:tr>
    </w:tbl>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Việc khấu trừ tiền thuế tiêu thụ đặc biệt được thực hiện khi kê khai thuế tiêu thụ đặc biệt và số thuế tiêu thụ đặc biệt phải nộp được xác định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00"/>
        <w:gridCol w:w="573"/>
        <w:gridCol w:w="2771"/>
        <w:gridCol w:w="477"/>
        <w:gridCol w:w="3439"/>
      </w:tblGrid>
      <w:tr w:rsidR="00D944B4" w:rsidRPr="00D944B4" w:rsidTr="00D944B4">
        <w:trPr>
          <w:tblCellSpacing w:w="0" w:type="dxa"/>
        </w:trPr>
        <w:tc>
          <w:tcPr>
            <w:tcW w:w="1100" w:type="pct"/>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Số thuế tiêu thụ đặc biệt phải nộp</w:t>
            </w:r>
          </w:p>
        </w:tc>
        <w:tc>
          <w:tcPr>
            <w:tcW w:w="300" w:type="pct"/>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w:t>
            </w:r>
          </w:p>
        </w:tc>
        <w:tc>
          <w:tcPr>
            <w:tcW w:w="1450" w:type="pct"/>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Số thuế tiêu thụ đặc biệt của hàng hóa chịu thuế tiêu thụ đặc biệt được bán ra trong kỳ</w:t>
            </w:r>
          </w:p>
        </w:tc>
        <w:tc>
          <w:tcPr>
            <w:tcW w:w="250" w:type="pct"/>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w:t>
            </w:r>
          </w:p>
        </w:tc>
        <w:tc>
          <w:tcPr>
            <w:tcW w:w="1800" w:type="pct"/>
            <w:shd w:val="clear" w:color="auto" w:fill="FFFFFF"/>
            <w:vAlign w:val="cente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Số thuế tiêu thụ đặc biệt đã nộp đối với hàng hóa, nguyên liệu ở khâu nhập khẩu hoặc số thuế tiêu thụ đặc biệt đã trả ở khâu nguyên liệu mua vào tương ứng với số hàng hóa được bán ra trong kỳ</w:t>
            </w:r>
          </w:p>
        </w:tc>
      </w:tr>
    </w:tbl>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Trường hợp chưa xác định được chính xác số thuế tiêu thụ đặc biệt đã nộp (hoặc đã trả) cho số nguyên vật liệu tương ứng với s</w:t>
      </w:r>
      <w:r w:rsidRPr="00D944B4">
        <w:rPr>
          <w:rFonts w:ascii="Times New Roman" w:eastAsia="Times New Roman" w:hAnsi="Times New Roman" w:cs="Times New Roman"/>
          <w:sz w:val="24"/>
          <w:szCs w:val="24"/>
        </w:rPr>
        <w:t>ố</w:t>
      </w:r>
      <w:r w:rsidRPr="00D944B4">
        <w:rPr>
          <w:rFonts w:ascii="Times New Roman" w:eastAsia="Times New Roman" w:hAnsi="Times New Roman" w:cs="Times New Roman"/>
          <w:sz w:val="24"/>
          <w:szCs w:val="24"/>
          <w:lang w:val="vi-VN"/>
        </w:rPr>
        <w:t> sản phẩm tiêu thụ trong kỳ thì có thể căn cứ vào số liệu của kỳ trước để tính số thuế tiêu thụ đặc biệt được khấu trừ và sẽ xác định theo số thực tế vào cuối quý, cuối năm. Trong mọi trường hợp, số thuế tiêu thụ đặc biệt được phép khấu trừ tối đa không vượt quá số thuế tiêu thụ đặc biệt tính cho phần nguyên liệu theo tiêu chuẩn định mức kinh t</w:t>
      </w:r>
      <w:r w:rsidRPr="00D944B4">
        <w:rPr>
          <w:rFonts w:ascii="Times New Roman" w:eastAsia="Times New Roman" w:hAnsi="Times New Roman" w:cs="Times New Roman"/>
          <w:sz w:val="24"/>
          <w:szCs w:val="24"/>
        </w:rPr>
        <w:t>ế</w:t>
      </w:r>
      <w:r w:rsidRPr="00D944B4">
        <w:rPr>
          <w:rFonts w:ascii="Times New Roman" w:eastAsia="Times New Roman" w:hAnsi="Times New Roman" w:cs="Times New Roman"/>
          <w:sz w:val="24"/>
          <w:szCs w:val="24"/>
          <w:lang w:val="vi-VN"/>
        </w:rPr>
        <w:t> kỹ thuật của sản phẩm.</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lastRenderedPageBreak/>
        <w:t>4. Người nộp thuế tiêu thụ đặc biệt thực hiện nộp Tờ khai thuế tiêu thụ đặc biệt theo M</w:t>
      </w:r>
      <w:r w:rsidRPr="00D944B4">
        <w:rPr>
          <w:rFonts w:ascii="Times New Roman" w:eastAsia="Times New Roman" w:hAnsi="Times New Roman" w:cs="Times New Roman"/>
          <w:sz w:val="24"/>
          <w:szCs w:val="24"/>
        </w:rPr>
        <w:t>ẫ</w:t>
      </w:r>
      <w:r w:rsidRPr="00D944B4">
        <w:rPr>
          <w:rFonts w:ascii="Times New Roman" w:eastAsia="Times New Roman" w:hAnsi="Times New Roman" w:cs="Times New Roman"/>
          <w:sz w:val="24"/>
          <w:szCs w:val="24"/>
          <w:lang w:val="vi-VN"/>
        </w:rPr>
        <w:t>u số 01/TTĐB và Bảng xác định thuế tiêu thụ đặc biệt được khấu trừ (nếu có) theo M</w:t>
      </w:r>
      <w:r w:rsidRPr="00D944B4">
        <w:rPr>
          <w:rFonts w:ascii="Times New Roman" w:eastAsia="Times New Roman" w:hAnsi="Times New Roman" w:cs="Times New Roman"/>
          <w:sz w:val="24"/>
          <w:szCs w:val="24"/>
        </w:rPr>
        <w:t>ẫ</w:t>
      </w:r>
      <w:r w:rsidRPr="00D944B4">
        <w:rPr>
          <w:rFonts w:ascii="Times New Roman" w:eastAsia="Times New Roman" w:hAnsi="Times New Roman" w:cs="Times New Roman"/>
          <w:sz w:val="24"/>
          <w:szCs w:val="24"/>
          <w:lang w:val="vi-VN"/>
        </w:rPr>
        <w:t>u số 01-1/TTĐB được ban hành kèm theo Nghị định này."</w:t>
      </w:r>
    </w:p>
    <w:p w:rsidR="00D944B4" w:rsidRPr="00D944B4" w:rsidRDefault="00D944B4" w:rsidP="00D944B4">
      <w:pPr>
        <w:shd w:val="clear" w:color="auto" w:fill="FFFFFF"/>
        <w:spacing w:after="0" w:line="234" w:lineRule="atLeast"/>
        <w:rPr>
          <w:rFonts w:ascii="Times New Roman" w:eastAsia="Times New Roman" w:hAnsi="Times New Roman" w:cs="Times New Roman"/>
          <w:sz w:val="24"/>
          <w:szCs w:val="24"/>
        </w:rPr>
      </w:pPr>
      <w:bookmarkStart w:id="10" w:name="dieu_2"/>
      <w:r w:rsidRPr="00D944B4">
        <w:rPr>
          <w:rFonts w:ascii="Times New Roman" w:eastAsia="Times New Roman" w:hAnsi="Times New Roman" w:cs="Times New Roman"/>
          <w:b/>
          <w:bCs/>
          <w:sz w:val="24"/>
          <w:szCs w:val="24"/>
          <w:lang w:val="vi-VN"/>
        </w:rPr>
        <w:t>Điều 2. Hiệu lực và trách nhiệm thi hành:</w:t>
      </w:r>
      <w:bookmarkEnd w:id="10"/>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1. Nghị định này có hiệu lực thi hành từ ngày 20 tháng 3 năm 2019.</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lang w:val="vi-VN"/>
        </w:rPr>
        <w:t>2. Các Bộ trưởng, Thủ trưởng cơ quan ngang bộ, Thủ trưởng c</w:t>
      </w:r>
      <w:r w:rsidRPr="00D944B4">
        <w:rPr>
          <w:rFonts w:ascii="Times New Roman" w:eastAsia="Times New Roman" w:hAnsi="Times New Roman" w:cs="Times New Roman"/>
          <w:sz w:val="24"/>
          <w:szCs w:val="24"/>
        </w:rPr>
        <w:t>ơ</w:t>
      </w:r>
      <w:r w:rsidRPr="00D944B4">
        <w:rPr>
          <w:rFonts w:ascii="Times New Roman" w:eastAsia="Times New Roman" w:hAnsi="Times New Roman" w:cs="Times New Roman"/>
          <w:sz w:val="24"/>
          <w:szCs w:val="24"/>
          <w:lang w:val="vi-VN"/>
        </w:rPr>
        <w:t> quan th</w:t>
      </w:r>
      <w:r w:rsidRPr="00D944B4">
        <w:rPr>
          <w:rFonts w:ascii="Times New Roman" w:eastAsia="Times New Roman" w:hAnsi="Times New Roman" w:cs="Times New Roman"/>
          <w:sz w:val="24"/>
          <w:szCs w:val="24"/>
        </w:rPr>
        <w:t>u</w:t>
      </w:r>
      <w:r w:rsidRPr="00D944B4">
        <w:rPr>
          <w:rFonts w:ascii="Times New Roman" w:eastAsia="Times New Roman" w:hAnsi="Times New Roman" w:cs="Times New Roman"/>
          <w:sz w:val="24"/>
          <w:szCs w:val="24"/>
          <w:lang w:val="vi-VN"/>
        </w:rPr>
        <w:t>ộc Chính phủ, Ch</w:t>
      </w:r>
      <w:r w:rsidRPr="00D944B4">
        <w:rPr>
          <w:rFonts w:ascii="Times New Roman" w:eastAsia="Times New Roman" w:hAnsi="Times New Roman" w:cs="Times New Roman"/>
          <w:sz w:val="24"/>
          <w:szCs w:val="24"/>
        </w:rPr>
        <w:t>ủ</w:t>
      </w:r>
      <w:r w:rsidRPr="00D944B4">
        <w:rPr>
          <w:rFonts w:ascii="Times New Roman" w:eastAsia="Times New Roman" w:hAnsi="Times New Roman" w:cs="Times New Roman"/>
          <w:sz w:val="24"/>
          <w:szCs w:val="24"/>
          <w:lang w:val="vi-VN"/>
        </w:rPr>
        <w:t> tịch Ủy ban nhân dân tỉnh, thành phố tr</w:t>
      </w:r>
      <w:r w:rsidRPr="00D944B4">
        <w:rPr>
          <w:rFonts w:ascii="Times New Roman" w:eastAsia="Times New Roman" w:hAnsi="Times New Roman" w:cs="Times New Roman"/>
          <w:sz w:val="24"/>
          <w:szCs w:val="24"/>
        </w:rPr>
        <w:t>ự</w:t>
      </w:r>
      <w:r w:rsidRPr="00D944B4">
        <w:rPr>
          <w:rFonts w:ascii="Times New Roman" w:eastAsia="Times New Roman" w:hAnsi="Times New Roman" w:cs="Times New Roman"/>
          <w:sz w:val="24"/>
          <w:szCs w:val="24"/>
          <w:lang w:val="vi-VN"/>
        </w:rPr>
        <w:t>c thuộc trung ương và các tổ chức, cá nhân có liên quan chịu trách nhiệm thi hành Nghị định này./.</w:t>
      </w:r>
    </w:p>
    <w:p w:rsidR="00D944B4" w:rsidRPr="00D944B4" w:rsidRDefault="00D944B4" w:rsidP="00D944B4">
      <w:pPr>
        <w:shd w:val="clear" w:color="auto" w:fill="FFFFFF"/>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D944B4" w:rsidRPr="00D944B4" w:rsidTr="00D944B4">
        <w:trPr>
          <w:tblCellSpacing w:w="0" w:type="dxa"/>
        </w:trPr>
        <w:tc>
          <w:tcPr>
            <w:tcW w:w="4788" w:type="dxa"/>
            <w:shd w:val="clear" w:color="auto" w:fill="FFFFFF"/>
            <w:tcMar>
              <w:top w:w="0" w:type="dxa"/>
              <w:left w:w="108" w:type="dxa"/>
              <w:bottom w:w="0" w:type="dxa"/>
              <w:right w:w="108" w:type="dxa"/>
            </w:tcMar>
            <w:hideMark/>
          </w:tcPr>
          <w:p w:rsidR="00D944B4" w:rsidRPr="00D944B4" w:rsidRDefault="00D944B4" w:rsidP="00D944B4">
            <w:pPr>
              <w:spacing w:before="120" w:after="120" w:line="234" w:lineRule="atLeast"/>
              <w:rPr>
                <w:rFonts w:ascii="Times New Roman" w:eastAsia="Times New Roman" w:hAnsi="Times New Roman" w:cs="Times New Roman"/>
                <w:sz w:val="24"/>
                <w:szCs w:val="24"/>
              </w:rPr>
            </w:pPr>
            <w:r w:rsidRPr="00D944B4">
              <w:rPr>
                <w:rFonts w:ascii="Times New Roman" w:eastAsia="Times New Roman" w:hAnsi="Times New Roman" w:cs="Times New Roman"/>
                <w:b/>
                <w:bCs/>
                <w:i/>
                <w:iCs/>
                <w:sz w:val="24"/>
                <w:szCs w:val="24"/>
                <w:lang w:val="vi-VN"/>
              </w:rPr>
              <w:br/>
              <w:t>Nơi nhận:</w:t>
            </w:r>
            <w:r w:rsidRPr="00D944B4">
              <w:rPr>
                <w:rFonts w:ascii="Times New Roman" w:eastAsia="Times New Roman" w:hAnsi="Times New Roman" w:cs="Times New Roman"/>
                <w:b/>
                <w:bCs/>
                <w:i/>
                <w:iCs/>
                <w:sz w:val="24"/>
                <w:szCs w:val="24"/>
                <w:lang w:val="vi-VN"/>
              </w:rPr>
              <w:br/>
            </w:r>
            <w:r w:rsidRPr="00D944B4">
              <w:rPr>
                <w:rFonts w:ascii="Times New Roman" w:eastAsia="Times New Roman" w:hAnsi="Times New Roman" w:cs="Times New Roman"/>
                <w:sz w:val="24"/>
                <w:szCs w:val="24"/>
                <w:lang w:val="vi-VN"/>
              </w:rPr>
              <w:t>- Ban Bí thư Trung ương Đảng;</w:t>
            </w:r>
            <w:r w:rsidRPr="00D944B4">
              <w:rPr>
                <w:rFonts w:ascii="Times New Roman" w:eastAsia="Times New Roman" w:hAnsi="Times New Roman" w:cs="Times New Roman"/>
                <w:sz w:val="24"/>
                <w:szCs w:val="24"/>
                <w:lang w:val="vi-VN"/>
              </w:rPr>
              <w:br/>
              <w:t>- Thủ tướng, các Phó Thủ tướng Chính phủ;</w:t>
            </w:r>
            <w:r w:rsidRPr="00D944B4">
              <w:rPr>
                <w:rFonts w:ascii="Times New Roman" w:eastAsia="Times New Roman" w:hAnsi="Times New Roman" w:cs="Times New Roman"/>
                <w:sz w:val="24"/>
                <w:szCs w:val="24"/>
                <w:lang w:val="vi-VN"/>
              </w:rPr>
              <w:br/>
              <w:t>- Các bộ, cơ quan ngang bộ, cơ quan thuộc Chính phủ;</w:t>
            </w:r>
            <w:r w:rsidRPr="00D944B4">
              <w:rPr>
                <w:rFonts w:ascii="Times New Roman" w:eastAsia="Times New Roman" w:hAnsi="Times New Roman" w:cs="Times New Roman"/>
                <w:sz w:val="24"/>
                <w:szCs w:val="24"/>
                <w:lang w:val="vi-VN"/>
              </w:rPr>
              <w:br/>
              <w:t>- HĐND, UBND các tỉnh, thành phố trực thuộc trung ươn</w:t>
            </w:r>
            <w:r w:rsidRPr="00D944B4">
              <w:rPr>
                <w:rFonts w:ascii="Times New Roman" w:eastAsia="Times New Roman" w:hAnsi="Times New Roman" w:cs="Times New Roman"/>
                <w:sz w:val="24"/>
                <w:szCs w:val="24"/>
              </w:rPr>
              <w:t>g;</w:t>
            </w:r>
            <w:r w:rsidRPr="00D944B4">
              <w:rPr>
                <w:rFonts w:ascii="Times New Roman" w:eastAsia="Times New Roman" w:hAnsi="Times New Roman" w:cs="Times New Roman"/>
                <w:sz w:val="24"/>
                <w:szCs w:val="24"/>
              </w:rPr>
              <w:br/>
            </w:r>
            <w:r w:rsidRPr="00D944B4">
              <w:rPr>
                <w:rFonts w:ascii="Times New Roman" w:eastAsia="Times New Roman" w:hAnsi="Times New Roman" w:cs="Times New Roman"/>
                <w:sz w:val="24"/>
                <w:szCs w:val="24"/>
                <w:lang w:val="vi-VN"/>
              </w:rPr>
              <w:t>- Văn phòng Trung ương và các Ban của Đảng;</w:t>
            </w:r>
            <w:r w:rsidRPr="00D944B4">
              <w:rPr>
                <w:rFonts w:ascii="Times New Roman" w:eastAsia="Times New Roman" w:hAnsi="Times New Roman" w:cs="Times New Roman"/>
                <w:sz w:val="24"/>
                <w:szCs w:val="24"/>
                <w:lang w:val="vi-VN"/>
              </w:rPr>
              <w:br/>
              <w:t>- Văn phòng Tổng Bí thư;</w:t>
            </w:r>
            <w:r w:rsidRPr="00D944B4">
              <w:rPr>
                <w:rFonts w:ascii="Times New Roman" w:eastAsia="Times New Roman" w:hAnsi="Times New Roman" w:cs="Times New Roman"/>
                <w:sz w:val="24"/>
                <w:szCs w:val="24"/>
                <w:lang w:val="vi-VN"/>
              </w:rPr>
              <w:br/>
              <w:t>- Văn phòng Chủ tịch nước;</w:t>
            </w:r>
            <w:r w:rsidRPr="00D944B4">
              <w:rPr>
                <w:rFonts w:ascii="Times New Roman" w:eastAsia="Times New Roman" w:hAnsi="Times New Roman" w:cs="Times New Roman"/>
                <w:sz w:val="24"/>
                <w:szCs w:val="24"/>
                <w:lang w:val="vi-VN"/>
              </w:rPr>
              <w:br/>
              <w:t>- Hội đồng dân tộc và các Ủy ban của Quốc hội;</w:t>
            </w:r>
            <w:r w:rsidRPr="00D944B4">
              <w:rPr>
                <w:rFonts w:ascii="Times New Roman" w:eastAsia="Times New Roman" w:hAnsi="Times New Roman" w:cs="Times New Roman"/>
                <w:sz w:val="24"/>
                <w:szCs w:val="24"/>
                <w:lang w:val="vi-VN"/>
              </w:rPr>
              <w:br/>
              <w:t>- Văn phòng Quốc hội;</w:t>
            </w:r>
            <w:r w:rsidRPr="00D944B4">
              <w:rPr>
                <w:rFonts w:ascii="Times New Roman" w:eastAsia="Times New Roman" w:hAnsi="Times New Roman" w:cs="Times New Roman"/>
                <w:sz w:val="24"/>
                <w:szCs w:val="24"/>
                <w:lang w:val="vi-VN"/>
              </w:rPr>
              <w:br/>
              <w:t>- Tòa án nhân dân tối cao;</w:t>
            </w:r>
            <w:r w:rsidRPr="00D944B4">
              <w:rPr>
                <w:rFonts w:ascii="Times New Roman" w:eastAsia="Times New Roman" w:hAnsi="Times New Roman" w:cs="Times New Roman"/>
                <w:sz w:val="24"/>
                <w:szCs w:val="24"/>
                <w:lang w:val="vi-VN"/>
              </w:rPr>
              <w:br/>
              <w:t>- Viện kiểm sát nhân dân tối cao;</w:t>
            </w:r>
            <w:r w:rsidRPr="00D944B4">
              <w:rPr>
                <w:rFonts w:ascii="Times New Roman" w:eastAsia="Times New Roman" w:hAnsi="Times New Roman" w:cs="Times New Roman"/>
                <w:sz w:val="24"/>
                <w:szCs w:val="24"/>
              </w:rPr>
              <w:br/>
            </w:r>
            <w:r w:rsidRPr="00D944B4">
              <w:rPr>
                <w:rFonts w:ascii="Times New Roman" w:eastAsia="Times New Roman" w:hAnsi="Times New Roman" w:cs="Times New Roman"/>
                <w:sz w:val="24"/>
                <w:szCs w:val="24"/>
                <w:lang w:val="vi-VN"/>
              </w:rPr>
              <w:t>- Kiểm toán nhà nước;</w:t>
            </w:r>
            <w:r w:rsidRPr="00D944B4">
              <w:rPr>
                <w:rFonts w:ascii="Times New Roman" w:eastAsia="Times New Roman" w:hAnsi="Times New Roman" w:cs="Times New Roman"/>
                <w:sz w:val="24"/>
                <w:szCs w:val="24"/>
              </w:rPr>
              <w:br/>
            </w:r>
            <w:r w:rsidRPr="00D944B4">
              <w:rPr>
                <w:rFonts w:ascii="Times New Roman" w:eastAsia="Times New Roman" w:hAnsi="Times New Roman" w:cs="Times New Roman"/>
                <w:sz w:val="24"/>
                <w:szCs w:val="24"/>
                <w:lang w:val="vi-VN"/>
              </w:rPr>
              <w:t>- Ủy ban Giám sát tài chính Quốc gia;</w:t>
            </w:r>
            <w:r w:rsidRPr="00D944B4">
              <w:rPr>
                <w:rFonts w:ascii="Times New Roman" w:eastAsia="Times New Roman" w:hAnsi="Times New Roman" w:cs="Times New Roman"/>
                <w:sz w:val="24"/>
                <w:szCs w:val="24"/>
                <w:lang w:val="vi-VN"/>
              </w:rPr>
              <w:br/>
              <w:t>- Ngân hàng Chính sách xã hội;</w:t>
            </w:r>
            <w:r w:rsidRPr="00D944B4">
              <w:rPr>
                <w:rFonts w:ascii="Times New Roman" w:eastAsia="Times New Roman" w:hAnsi="Times New Roman" w:cs="Times New Roman"/>
                <w:sz w:val="24"/>
                <w:szCs w:val="24"/>
                <w:lang w:val="vi-VN"/>
              </w:rPr>
              <w:br/>
              <w:t>- Ngân hàng Phát triển Việt Nam;</w:t>
            </w:r>
            <w:r w:rsidRPr="00D944B4">
              <w:rPr>
                <w:rFonts w:ascii="Times New Roman" w:eastAsia="Times New Roman" w:hAnsi="Times New Roman" w:cs="Times New Roman"/>
                <w:sz w:val="24"/>
                <w:szCs w:val="24"/>
                <w:lang w:val="vi-VN"/>
              </w:rPr>
              <w:br/>
              <w:t>- Ủy ban trung ương M</w:t>
            </w:r>
            <w:r w:rsidRPr="00D944B4">
              <w:rPr>
                <w:rFonts w:ascii="Times New Roman" w:eastAsia="Times New Roman" w:hAnsi="Times New Roman" w:cs="Times New Roman"/>
                <w:sz w:val="24"/>
                <w:szCs w:val="24"/>
              </w:rPr>
              <w:t>ặ</w:t>
            </w:r>
            <w:r w:rsidRPr="00D944B4">
              <w:rPr>
                <w:rFonts w:ascii="Times New Roman" w:eastAsia="Times New Roman" w:hAnsi="Times New Roman" w:cs="Times New Roman"/>
                <w:sz w:val="24"/>
                <w:szCs w:val="24"/>
                <w:lang w:val="vi-VN"/>
              </w:rPr>
              <w:t>t trận </w:t>
            </w:r>
            <w:r w:rsidRPr="00D944B4">
              <w:rPr>
                <w:rFonts w:ascii="Times New Roman" w:eastAsia="Times New Roman" w:hAnsi="Times New Roman" w:cs="Times New Roman"/>
                <w:sz w:val="24"/>
                <w:szCs w:val="24"/>
              </w:rPr>
              <w:t>Tổ</w:t>
            </w:r>
            <w:r w:rsidRPr="00D944B4">
              <w:rPr>
                <w:rFonts w:ascii="Times New Roman" w:eastAsia="Times New Roman" w:hAnsi="Times New Roman" w:cs="Times New Roman"/>
                <w:sz w:val="24"/>
                <w:szCs w:val="24"/>
                <w:lang w:val="vi-VN"/>
              </w:rPr>
              <w:t> quốc Việt Nam;</w:t>
            </w:r>
            <w:r w:rsidRPr="00D944B4">
              <w:rPr>
                <w:rFonts w:ascii="Times New Roman" w:eastAsia="Times New Roman" w:hAnsi="Times New Roman" w:cs="Times New Roman"/>
                <w:sz w:val="24"/>
                <w:szCs w:val="24"/>
                <w:lang w:val="vi-VN"/>
              </w:rPr>
              <w:br/>
              <w:t>- Cơ quan trung ương của các đoàn thể;</w:t>
            </w:r>
            <w:r w:rsidRPr="00D944B4">
              <w:rPr>
                <w:rFonts w:ascii="Times New Roman" w:eastAsia="Times New Roman" w:hAnsi="Times New Roman" w:cs="Times New Roman"/>
                <w:sz w:val="24"/>
                <w:szCs w:val="24"/>
                <w:lang w:val="vi-VN"/>
              </w:rPr>
              <w:br/>
              <w:t>- VPCP: BTCN, các PCN, Trợ lý TTg, TGĐ Cổng TTĐT, các Vụ, Cục, đơn vị trực thuộc, Công bá</w:t>
            </w:r>
            <w:r w:rsidRPr="00D944B4">
              <w:rPr>
                <w:rFonts w:ascii="Times New Roman" w:eastAsia="Times New Roman" w:hAnsi="Times New Roman" w:cs="Times New Roman"/>
                <w:sz w:val="24"/>
                <w:szCs w:val="24"/>
              </w:rPr>
              <w:t>o</w:t>
            </w:r>
            <w:r w:rsidRPr="00D944B4">
              <w:rPr>
                <w:rFonts w:ascii="Times New Roman" w:eastAsia="Times New Roman" w:hAnsi="Times New Roman" w:cs="Times New Roman"/>
                <w:sz w:val="24"/>
                <w:szCs w:val="24"/>
                <w:lang w:val="vi-VN"/>
              </w:rPr>
              <w:t>;</w:t>
            </w:r>
            <w:r w:rsidRPr="00D944B4">
              <w:rPr>
                <w:rFonts w:ascii="Times New Roman" w:eastAsia="Times New Roman" w:hAnsi="Times New Roman" w:cs="Times New Roman"/>
                <w:sz w:val="24"/>
                <w:szCs w:val="24"/>
                <w:lang w:val="vi-VN"/>
              </w:rPr>
              <w:br/>
              <w:t>- Lưu: VT, KTTH (2).</w:t>
            </w:r>
            <w:r w:rsidRPr="00D944B4">
              <w:rPr>
                <w:rFonts w:ascii="Times New Roman" w:eastAsia="Times New Roman" w:hAnsi="Times New Roman" w:cs="Times New Roman"/>
                <w:sz w:val="24"/>
                <w:szCs w:val="24"/>
                <w:vertAlign w:val="subscript"/>
                <w:lang w:val="vi-VN"/>
              </w:rPr>
              <w:t>XH</w:t>
            </w:r>
          </w:p>
        </w:tc>
        <w:tc>
          <w:tcPr>
            <w:tcW w:w="4068" w:type="dxa"/>
            <w:shd w:val="clear" w:color="auto" w:fill="FFFFFF"/>
            <w:tcMar>
              <w:top w:w="0" w:type="dxa"/>
              <w:left w:w="108" w:type="dxa"/>
              <w:bottom w:w="0" w:type="dxa"/>
              <w:right w:w="108" w:type="dxa"/>
            </w:tcMar>
            <w:hideMark/>
          </w:tcPr>
          <w:p w:rsidR="00D944B4" w:rsidRPr="00D944B4" w:rsidRDefault="00D944B4" w:rsidP="00D944B4">
            <w:pPr>
              <w:spacing w:before="120" w:after="120" w:line="234" w:lineRule="atLeast"/>
              <w:jc w:val="center"/>
              <w:rPr>
                <w:rFonts w:ascii="Times New Roman" w:eastAsia="Times New Roman" w:hAnsi="Times New Roman" w:cs="Times New Roman"/>
                <w:sz w:val="24"/>
                <w:szCs w:val="24"/>
              </w:rPr>
            </w:pPr>
            <w:r w:rsidRPr="00D944B4">
              <w:rPr>
                <w:rFonts w:ascii="Times New Roman" w:eastAsia="Times New Roman" w:hAnsi="Times New Roman" w:cs="Times New Roman"/>
                <w:b/>
                <w:bCs/>
                <w:sz w:val="24"/>
                <w:szCs w:val="24"/>
              </w:rPr>
              <w:t>TM. CHÍNH PHỦ</w:t>
            </w:r>
            <w:r w:rsidRPr="00D944B4">
              <w:rPr>
                <w:rFonts w:ascii="Times New Roman" w:eastAsia="Times New Roman" w:hAnsi="Times New Roman" w:cs="Times New Roman"/>
                <w:b/>
                <w:bCs/>
                <w:sz w:val="24"/>
                <w:szCs w:val="24"/>
                <w:lang w:val="vi-VN"/>
              </w:rPr>
              <w:br/>
            </w:r>
            <w:r w:rsidRPr="00D944B4">
              <w:rPr>
                <w:rFonts w:ascii="Times New Roman" w:eastAsia="Times New Roman" w:hAnsi="Times New Roman" w:cs="Times New Roman"/>
                <w:b/>
                <w:bCs/>
                <w:sz w:val="24"/>
                <w:szCs w:val="24"/>
              </w:rPr>
              <w:t>THỦ TƯỚNG</w:t>
            </w:r>
            <w:r w:rsidRPr="00D944B4">
              <w:rPr>
                <w:rFonts w:ascii="Times New Roman" w:eastAsia="Times New Roman" w:hAnsi="Times New Roman" w:cs="Times New Roman"/>
                <w:b/>
                <w:bCs/>
                <w:sz w:val="24"/>
                <w:szCs w:val="24"/>
                <w:lang w:val="vi-VN"/>
              </w:rPr>
              <w:br/>
            </w:r>
            <w:r w:rsidRPr="00D944B4">
              <w:rPr>
                <w:rFonts w:ascii="Times New Roman" w:eastAsia="Times New Roman" w:hAnsi="Times New Roman" w:cs="Times New Roman"/>
                <w:b/>
                <w:bCs/>
                <w:sz w:val="24"/>
                <w:szCs w:val="24"/>
                <w:lang w:val="vi-VN"/>
              </w:rPr>
              <w:br/>
            </w:r>
            <w:r w:rsidRPr="00D944B4">
              <w:rPr>
                <w:rFonts w:ascii="Times New Roman" w:eastAsia="Times New Roman" w:hAnsi="Times New Roman" w:cs="Times New Roman"/>
                <w:b/>
                <w:bCs/>
                <w:sz w:val="24"/>
                <w:szCs w:val="24"/>
                <w:lang w:val="vi-VN"/>
              </w:rPr>
              <w:br/>
            </w:r>
            <w:r w:rsidRPr="00D944B4">
              <w:rPr>
                <w:rFonts w:ascii="Times New Roman" w:eastAsia="Times New Roman" w:hAnsi="Times New Roman" w:cs="Times New Roman"/>
                <w:b/>
                <w:bCs/>
                <w:sz w:val="24"/>
                <w:szCs w:val="24"/>
                <w:lang w:val="vi-VN"/>
              </w:rPr>
              <w:br/>
            </w:r>
            <w:r w:rsidRPr="00D944B4">
              <w:rPr>
                <w:rFonts w:ascii="Times New Roman" w:eastAsia="Times New Roman" w:hAnsi="Times New Roman" w:cs="Times New Roman"/>
                <w:b/>
                <w:bCs/>
                <w:sz w:val="24"/>
                <w:szCs w:val="24"/>
                <w:lang w:val="vi-VN"/>
              </w:rPr>
              <w:br/>
              <w:t>Nguyễn </w:t>
            </w:r>
            <w:r w:rsidRPr="00D944B4">
              <w:rPr>
                <w:rFonts w:ascii="Times New Roman" w:eastAsia="Times New Roman" w:hAnsi="Times New Roman" w:cs="Times New Roman"/>
                <w:b/>
                <w:bCs/>
                <w:sz w:val="24"/>
                <w:szCs w:val="24"/>
              </w:rPr>
              <w:t>Xuân Phúc</w:t>
            </w:r>
          </w:p>
        </w:tc>
      </w:tr>
    </w:tbl>
    <w:p w:rsidR="002C1A2B" w:rsidRPr="00D944B4" w:rsidRDefault="002C1A2B">
      <w:pPr>
        <w:rPr>
          <w:rFonts w:ascii="Times New Roman" w:hAnsi="Times New Roman" w:cs="Times New Roman"/>
          <w:sz w:val="24"/>
          <w:szCs w:val="24"/>
        </w:rPr>
      </w:pPr>
    </w:p>
    <w:sectPr w:rsidR="002C1A2B" w:rsidRPr="00D94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B4"/>
    <w:rsid w:val="002C1A2B"/>
    <w:rsid w:val="00D9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AC355-2509-4EAF-9BAF-4524EC3D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4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4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1</cp:revision>
  <dcterms:created xsi:type="dcterms:W3CDTF">2019-03-12T07:39:00Z</dcterms:created>
  <dcterms:modified xsi:type="dcterms:W3CDTF">2019-03-12T07:41:00Z</dcterms:modified>
</cp:coreProperties>
</file>